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Compatibilidad del uso Actividades extractivas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Compatibilidad del uso Actividades extractivas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para la ubicación de actividades extractivas, entendiéndose por actividades extractivas como la extracción de material geológico, de acuerdo al Programa de Ordenamiento Ecológico y Territorial Regional Chapala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las zonas del territorio que presentan compatibilidad para el aprovechamiento y la extracción de materiales, conforme a las políticas del ordenamiento ecológico territorial y a los criterios de regulación establecidos.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minería, banco de material, extracción de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11 de diciembre de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.gpkg, .kml, .kmz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RC_OET_AEXT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659854.750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747454.250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2216256.250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2266164.500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61,050.66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identifica zonas aptas para el desarrollo de actividades extractivas de materiales y recursos naturales, que por su vocación territorial orienta el tipo de extracción específica que se puede permitir.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 de políticas ambientales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Estas zonas se identifican mediante el filtrado de las capas de políticas territoriales que establecen el uso compatible de actividades extractivas.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AREA_HA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Área en hectáreas.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Compatibilidad del uso Actividades extractivas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(2021). Programa de Ordenamiento Ecológico y Territorial Regional de Chapala: Compatibilidad del uso Actividades extractivas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